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919"/>
      </w:tblGrid>
      <w:tr w:rsidR="00C77A81" w:rsidRPr="00F32555" w:rsidTr="008A09AE">
        <w:tc>
          <w:tcPr>
            <w:tcW w:w="2127" w:type="dxa"/>
          </w:tcPr>
          <w:p w:rsidR="00C77A81" w:rsidRPr="00F24C97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24C97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:rsidR="00C77A81" w:rsidRPr="00F24C97" w:rsidRDefault="00F24C97" w:rsidP="00553A13">
            <w:pPr>
              <w:rPr>
                <w:rFonts w:ascii="Arial" w:hAnsi="Arial" w:cs="Arial"/>
              </w:rPr>
            </w:pPr>
            <w:r w:rsidRPr="00F24C97">
              <w:rPr>
                <w:rStyle w:val="txtbold"/>
                <w:rFonts w:ascii="Arial" w:hAnsi="Arial" w:cs="Arial"/>
              </w:rPr>
              <w:t>276</w:t>
            </w:r>
            <w:r w:rsidR="00323D74" w:rsidRPr="00F24C97">
              <w:rPr>
                <w:rStyle w:val="txtbold"/>
                <w:rFonts w:ascii="Arial" w:hAnsi="Arial" w:cs="Arial"/>
              </w:rPr>
              <w:t>/202</w:t>
            </w:r>
            <w:r w:rsidR="00553A13" w:rsidRPr="00F24C97">
              <w:rPr>
                <w:rStyle w:val="txtbold"/>
                <w:rFonts w:ascii="Arial" w:hAnsi="Arial" w:cs="Arial"/>
              </w:rPr>
              <w:t>5</w:t>
            </w:r>
            <w:r w:rsidR="00323D74" w:rsidRPr="00F24C97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:rsidTr="008A09AE">
        <w:tc>
          <w:tcPr>
            <w:tcW w:w="2127" w:type="dxa"/>
          </w:tcPr>
          <w:p w:rsidR="007F34D0" w:rsidRPr="00F24C97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24C97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:rsidR="007F34D0" w:rsidRPr="00F24C97" w:rsidRDefault="00323D74" w:rsidP="00F70B13">
            <w:pPr>
              <w:rPr>
                <w:rFonts w:ascii="Arial" w:hAnsi="Arial" w:cs="Arial"/>
              </w:rPr>
            </w:pPr>
            <w:r w:rsidRPr="00F24C97">
              <w:rPr>
                <w:rStyle w:val="whitespacewrap"/>
                <w:rFonts w:ascii="Arial" w:hAnsi="Arial" w:cs="Arial"/>
              </w:rPr>
              <w:t>EMENDA PARLAMENTAR IMPOSITIVA</w:t>
            </w:r>
          </w:p>
        </w:tc>
      </w:tr>
      <w:tr w:rsidR="008A09AE" w:rsidRPr="00F32555" w:rsidTr="00F70B13">
        <w:tc>
          <w:tcPr>
            <w:tcW w:w="2127" w:type="dxa"/>
          </w:tcPr>
          <w:p w:rsidR="008A09AE" w:rsidRPr="00F24C97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24C97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:rsidR="008A09AE" w:rsidRPr="00F24C97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F24C97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:rsidTr="008A09AE">
        <w:tc>
          <w:tcPr>
            <w:tcW w:w="2127" w:type="dxa"/>
          </w:tcPr>
          <w:p w:rsidR="00144AAE" w:rsidRPr="00F24C97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24C97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:rsidR="00144AAE" w:rsidRPr="00F24C97" w:rsidRDefault="00F24C97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F24C97">
              <w:rPr>
                <w:rStyle w:val="whitespacewrap"/>
                <w:rFonts w:ascii="Arial" w:hAnsi="Arial" w:cs="Arial"/>
              </w:rPr>
              <w:t xml:space="preserve">DEPUTADO LUCIANO PIMENTEL 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24C97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24C97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:rsidR="008A0A3F" w:rsidRPr="00F24C97" w:rsidRDefault="00F24C97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F24C97">
              <w:rPr>
                <w:rFonts w:ascii="Arial" w:hAnsi="Arial" w:cs="Arial"/>
              </w:rPr>
              <w:t>ASSOCIAÇÃO COMUNITÁRIA UNIÃO DOS ESTUDANTES E AGRICULTORES DO ESTADO DE SERGIPE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24C97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24C97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:rsidR="008A0A3F" w:rsidRPr="00F24C97" w:rsidRDefault="00F24C97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F24C97">
              <w:rPr>
                <w:rFonts w:ascii="Arial" w:hAnsi="Arial" w:cs="Arial"/>
              </w:rPr>
              <w:t>11.006.555/0001-67</w:t>
            </w:r>
          </w:p>
        </w:tc>
      </w:tr>
      <w:tr w:rsidR="008A0A3F" w:rsidRPr="00F32555" w:rsidTr="00F24C97">
        <w:trPr>
          <w:trHeight w:val="604"/>
        </w:trPr>
        <w:tc>
          <w:tcPr>
            <w:tcW w:w="2127" w:type="dxa"/>
          </w:tcPr>
          <w:p w:rsidR="008A0A3F" w:rsidRPr="00F24C97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24C97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:rsidR="008A0A3F" w:rsidRPr="00F24C97" w:rsidRDefault="00F24C97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F24C97">
              <w:rPr>
                <w:rFonts w:ascii="Arial" w:hAnsi="Arial" w:cs="Arial"/>
              </w:rPr>
              <w:t>ESTRADA DO POVOADO LAGOA ACESSO A ENTRADA DE SÃO DOMINGOS, 307, ZONA RURAL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24C97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24C97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:rsidR="008A0A3F" w:rsidRPr="00F24C97" w:rsidRDefault="00F24C97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F24C97">
              <w:rPr>
                <w:rFonts w:ascii="Arial" w:hAnsi="Arial" w:cs="Arial"/>
              </w:rPr>
              <w:t>SÃO DOMINGOS/SE</w:t>
            </w:r>
          </w:p>
        </w:tc>
      </w:tr>
      <w:tr w:rsidR="00B527A6" w:rsidRPr="00F32555" w:rsidTr="008A09AE">
        <w:tc>
          <w:tcPr>
            <w:tcW w:w="2127" w:type="dxa"/>
          </w:tcPr>
          <w:p w:rsidR="00B527A6" w:rsidRPr="00F24C97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24C97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  <w:shd w:val="clear" w:color="auto" w:fill="auto"/>
          </w:tcPr>
          <w:p w:rsidR="00B527A6" w:rsidRPr="00F24C97" w:rsidRDefault="00F24C97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F24C97">
              <w:rPr>
                <w:rFonts w:ascii="Arial" w:hAnsi="Arial" w:cs="Arial"/>
              </w:rPr>
              <w:t>ADEQUAÇÃO AMBIENTE PRODUTIVO/MANUTAÇÃO ENTIDADE</w:t>
            </w:r>
          </w:p>
        </w:tc>
      </w:tr>
      <w:tr w:rsidR="00101C4D" w:rsidRPr="00F32555" w:rsidTr="008A09AE">
        <w:tc>
          <w:tcPr>
            <w:tcW w:w="2127" w:type="dxa"/>
          </w:tcPr>
          <w:p w:rsidR="00101C4D" w:rsidRPr="00F24C97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24C97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  <w:shd w:val="clear" w:color="auto" w:fill="auto"/>
          </w:tcPr>
          <w:p w:rsidR="00677530" w:rsidRPr="00F24C97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F24C97">
              <w:rPr>
                <w:rFonts w:ascii="Arial" w:hAnsi="Arial" w:cs="Arial"/>
              </w:rPr>
              <w:t>PARECER JURÍDICO/PGE Nº</w:t>
            </w:r>
            <w:r w:rsidR="00F24C97" w:rsidRPr="00F24C97">
              <w:rPr>
                <w:rFonts w:ascii="Arial" w:hAnsi="Arial" w:cs="Arial"/>
              </w:rPr>
              <w:t>4811</w:t>
            </w:r>
            <w:r w:rsidR="00553A13" w:rsidRPr="00F24C97">
              <w:rPr>
                <w:rFonts w:ascii="Arial" w:hAnsi="Arial" w:cs="Arial"/>
              </w:rPr>
              <w:t>/2025</w:t>
            </w:r>
          </w:p>
        </w:tc>
      </w:tr>
      <w:tr w:rsidR="00790057" w:rsidRPr="00F32555" w:rsidTr="008A09AE">
        <w:tc>
          <w:tcPr>
            <w:tcW w:w="2127" w:type="dxa"/>
          </w:tcPr>
          <w:p w:rsidR="00790057" w:rsidRPr="00F24C97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24C97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:rsidR="00424362" w:rsidRPr="00F24C97" w:rsidRDefault="00F24C97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24C97">
              <w:rPr>
                <w:rFonts w:ascii="Arial" w:hAnsi="Arial" w:cs="Arial"/>
              </w:rPr>
              <w:t>R$ 50.000,00 (CINQUENTA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 xml:space="preserve">Superado a questão orçamentária, ante a previsão consignada em orçamento especifico, já comprovada nos autos, não nos parece que a Lei 13.019/2014 faculta ao gestor dispensar (ou não) o chamamento público, notadamente, por se tratar de recursos originários de Emenda </w:t>
      </w:r>
      <w:r w:rsidRPr="00F32555">
        <w:rPr>
          <w:rFonts w:ascii="Arial" w:eastAsia="Calibri" w:hAnsi="Arial" w:cs="Arial"/>
          <w:lang w:eastAsia="en-US"/>
        </w:rPr>
        <w:lastRenderedPageBreak/>
        <w:t>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</w:t>
      </w:r>
      <w:r w:rsidR="007F2DA1">
        <w:rPr>
          <w:rFonts w:ascii="Arial" w:hAnsi="Arial" w:cs="Arial"/>
        </w:rPr>
        <w:lastRenderedPageBreak/>
        <w:t xml:space="preserve">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</w:t>
      </w:r>
      <w:r w:rsidRPr="00F32555">
        <w:rPr>
          <w:rFonts w:ascii="Arial" w:hAnsi="Arial" w:cs="Arial"/>
        </w:rPr>
        <w:lastRenderedPageBreak/>
        <w:t xml:space="preserve">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>Conforme se depreende do Estatuto Social apensado, há previsão que, em caso de 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  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508940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4570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3791E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4635"/>
    <w:rsid w:val="00BE5033"/>
    <w:rsid w:val="00BE5B4A"/>
    <w:rsid w:val="00BE6758"/>
    <w:rsid w:val="00BF0299"/>
    <w:rsid w:val="00BF16F3"/>
    <w:rsid w:val="00BF2454"/>
    <w:rsid w:val="00BF278D"/>
    <w:rsid w:val="00BF40D3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4C9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1281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2025-10-09T12:56:00Z</dcterms:created>
  <dcterms:modified xsi:type="dcterms:W3CDTF">2025-10-09T12:56:00Z</dcterms:modified>
</cp:coreProperties>
</file>